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68" w:rsidRPr="00507A42" w:rsidRDefault="00344B68" w:rsidP="00344B68">
      <w:pPr>
        <w:jc w:val="center"/>
        <w:rPr>
          <w:b/>
          <w:sz w:val="28"/>
          <w:szCs w:val="28"/>
        </w:rPr>
      </w:pPr>
      <w:r w:rsidRPr="00507A42">
        <w:rPr>
          <w:rFonts w:hint="eastAsia"/>
          <w:b/>
          <w:sz w:val="28"/>
          <w:szCs w:val="28"/>
        </w:rPr>
        <w:t>复方天麻蜜环糖肽片（瑙珍）</w:t>
      </w:r>
      <w:r w:rsidR="00FC5A6E" w:rsidRPr="00FC5A6E">
        <w:rPr>
          <w:rFonts w:hint="eastAsia"/>
          <w:b/>
          <w:color w:val="FF0000"/>
          <w:sz w:val="28"/>
          <w:szCs w:val="28"/>
        </w:rPr>
        <w:t>说明书</w:t>
      </w:r>
    </w:p>
    <w:p w:rsidR="00344B68" w:rsidRPr="00507A42" w:rsidRDefault="00344B68" w:rsidP="00344B68">
      <w:pPr>
        <w:rPr>
          <w:sz w:val="28"/>
          <w:szCs w:val="28"/>
        </w:rPr>
      </w:pPr>
    </w:p>
    <w:p w:rsidR="00344B68" w:rsidRDefault="00507A42" w:rsidP="00344B68">
      <w:pPr>
        <w:jc w:val="center"/>
      </w:pPr>
      <w:r>
        <w:rPr>
          <w:rFonts w:hint="eastAsia"/>
          <w:noProof/>
        </w:rPr>
        <w:drawing>
          <wp:inline distT="0" distB="0" distL="0" distR="0">
            <wp:extent cx="2879152" cy="1920630"/>
            <wp:effectExtent l="19050" t="0" r="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883101" cy="1923265"/>
                    </a:xfrm>
                    <a:prstGeom prst="rect">
                      <a:avLst/>
                    </a:prstGeom>
                  </pic:spPr>
                </pic:pic>
              </a:graphicData>
            </a:graphic>
          </wp:inline>
        </w:drawing>
      </w:r>
    </w:p>
    <w:p w:rsidR="00344B68" w:rsidRDefault="00344B68" w:rsidP="00344B68"/>
    <w:p w:rsidR="00344B68" w:rsidRPr="00507A42" w:rsidRDefault="00344B68" w:rsidP="00507A42">
      <w:pPr>
        <w:spacing w:line="480" w:lineRule="auto"/>
        <w:rPr>
          <w:sz w:val="24"/>
          <w:szCs w:val="24"/>
        </w:rPr>
      </w:pPr>
      <w:r w:rsidRPr="00507A42">
        <w:rPr>
          <w:rFonts w:hint="eastAsia"/>
          <w:sz w:val="24"/>
          <w:szCs w:val="24"/>
        </w:rPr>
        <w:t>【药品名称】</w:t>
      </w:r>
    </w:p>
    <w:p w:rsidR="00344B68" w:rsidRPr="00507A42" w:rsidRDefault="00344B68" w:rsidP="00507A42">
      <w:pPr>
        <w:spacing w:line="480" w:lineRule="auto"/>
        <w:rPr>
          <w:sz w:val="24"/>
          <w:szCs w:val="24"/>
        </w:rPr>
      </w:pPr>
      <w:r w:rsidRPr="00507A42">
        <w:rPr>
          <w:rFonts w:hint="eastAsia"/>
          <w:sz w:val="24"/>
          <w:szCs w:val="24"/>
        </w:rPr>
        <w:t>商品名称：瑙珍</w:t>
      </w:r>
    </w:p>
    <w:p w:rsidR="00344B68" w:rsidRPr="00507A42" w:rsidRDefault="00344B68" w:rsidP="00507A42">
      <w:pPr>
        <w:spacing w:line="480" w:lineRule="auto"/>
        <w:rPr>
          <w:sz w:val="24"/>
          <w:szCs w:val="24"/>
        </w:rPr>
      </w:pPr>
      <w:r w:rsidRPr="00507A42">
        <w:rPr>
          <w:rFonts w:hint="eastAsia"/>
          <w:sz w:val="24"/>
          <w:szCs w:val="24"/>
        </w:rPr>
        <w:t>通用名称：复方天麻蜜环糖肽片</w:t>
      </w:r>
    </w:p>
    <w:p w:rsidR="00344B68" w:rsidRPr="00507A42" w:rsidRDefault="00344B68" w:rsidP="00507A42">
      <w:pPr>
        <w:spacing w:line="480" w:lineRule="auto"/>
        <w:rPr>
          <w:sz w:val="24"/>
          <w:szCs w:val="24"/>
        </w:rPr>
      </w:pPr>
      <w:r w:rsidRPr="00507A42">
        <w:rPr>
          <w:rFonts w:hint="eastAsia"/>
          <w:sz w:val="24"/>
          <w:szCs w:val="24"/>
        </w:rPr>
        <w:t>英文名称：</w:t>
      </w:r>
      <w:r w:rsidRPr="00507A42">
        <w:rPr>
          <w:rFonts w:hint="eastAsia"/>
          <w:sz w:val="24"/>
          <w:szCs w:val="24"/>
        </w:rPr>
        <w:t>Compound Armillaria Mellea Polysaccharide and Polypeptide Tablets</w:t>
      </w:r>
    </w:p>
    <w:p w:rsidR="00344B68" w:rsidRPr="00507A42" w:rsidRDefault="00344B68" w:rsidP="00507A42">
      <w:pPr>
        <w:spacing w:line="480" w:lineRule="auto"/>
        <w:rPr>
          <w:sz w:val="24"/>
          <w:szCs w:val="24"/>
        </w:rPr>
      </w:pPr>
      <w:r w:rsidRPr="00507A42">
        <w:rPr>
          <w:rFonts w:hint="eastAsia"/>
          <w:sz w:val="24"/>
          <w:szCs w:val="24"/>
        </w:rPr>
        <w:t>【成份】</w:t>
      </w:r>
    </w:p>
    <w:p w:rsidR="00344B68" w:rsidRPr="00507A42" w:rsidRDefault="00344B68" w:rsidP="00507A42">
      <w:pPr>
        <w:spacing w:line="480" w:lineRule="auto"/>
        <w:rPr>
          <w:sz w:val="24"/>
          <w:szCs w:val="24"/>
        </w:rPr>
      </w:pPr>
      <w:r w:rsidRPr="00507A42">
        <w:rPr>
          <w:rFonts w:hint="eastAsia"/>
          <w:sz w:val="24"/>
          <w:szCs w:val="24"/>
        </w:rPr>
        <w:t>本品为复方制剂，其组分为：每片含天麻蜜环菌粉</w:t>
      </w:r>
      <w:r w:rsidRPr="00507A42">
        <w:rPr>
          <w:rFonts w:hint="eastAsia"/>
          <w:sz w:val="24"/>
          <w:szCs w:val="24"/>
        </w:rPr>
        <w:t>0.15g</w:t>
      </w:r>
      <w:r w:rsidRPr="00507A42">
        <w:rPr>
          <w:rFonts w:hint="eastAsia"/>
          <w:sz w:val="24"/>
          <w:szCs w:val="24"/>
        </w:rPr>
        <w:t>，黄芪当归浸膏</w:t>
      </w:r>
      <w:r w:rsidRPr="00507A42">
        <w:rPr>
          <w:rFonts w:hint="eastAsia"/>
          <w:sz w:val="24"/>
          <w:szCs w:val="24"/>
        </w:rPr>
        <w:t>0.1g</w:t>
      </w:r>
      <w:r w:rsidRPr="00507A42">
        <w:rPr>
          <w:rFonts w:hint="eastAsia"/>
          <w:sz w:val="24"/>
          <w:szCs w:val="24"/>
        </w:rPr>
        <w:t>。</w:t>
      </w:r>
    </w:p>
    <w:p w:rsidR="00344B68" w:rsidRPr="00507A42" w:rsidRDefault="00344B68" w:rsidP="00507A42">
      <w:pPr>
        <w:spacing w:line="480" w:lineRule="auto"/>
        <w:rPr>
          <w:sz w:val="24"/>
          <w:szCs w:val="24"/>
        </w:rPr>
      </w:pPr>
      <w:r w:rsidRPr="00507A42">
        <w:rPr>
          <w:rFonts w:hint="eastAsia"/>
          <w:sz w:val="24"/>
          <w:szCs w:val="24"/>
        </w:rPr>
        <w:t>【</w:t>
      </w:r>
      <w:r w:rsidRPr="00507A42">
        <w:rPr>
          <w:rFonts w:hint="eastAsia"/>
          <w:sz w:val="24"/>
          <w:szCs w:val="24"/>
        </w:rPr>
        <w:t xml:space="preserve"> </w:t>
      </w:r>
      <w:r w:rsidRPr="00507A42">
        <w:rPr>
          <w:rFonts w:hint="eastAsia"/>
          <w:sz w:val="24"/>
          <w:szCs w:val="24"/>
        </w:rPr>
        <w:t>适应症</w:t>
      </w:r>
      <w:r w:rsidRPr="00507A42">
        <w:rPr>
          <w:rFonts w:hint="eastAsia"/>
          <w:sz w:val="24"/>
          <w:szCs w:val="24"/>
        </w:rPr>
        <w:t xml:space="preserve"> </w:t>
      </w:r>
      <w:r w:rsidRPr="00507A42">
        <w:rPr>
          <w:rFonts w:hint="eastAsia"/>
          <w:sz w:val="24"/>
          <w:szCs w:val="24"/>
        </w:rPr>
        <w:t>】</w:t>
      </w:r>
    </w:p>
    <w:p w:rsidR="00344B68" w:rsidRPr="00507A42" w:rsidRDefault="00344B68" w:rsidP="00507A42">
      <w:pPr>
        <w:spacing w:line="480" w:lineRule="auto"/>
        <w:rPr>
          <w:sz w:val="24"/>
          <w:szCs w:val="24"/>
        </w:rPr>
      </w:pPr>
      <w:r w:rsidRPr="00507A42">
        <w:rPr>
          <w:rFonts w:hint="eastAsia"/>
          <w:sz w:val="24"/>
          <w:szCs w:val="24"/>
        </w:rPr>
        <w:t>用于高血压病、脑血栓、脑动脉硬化引起的头晕、头胀、头痛、目眩、肢体麻木以及心脑血管疾病引起的偏瘫等病症。</w:t>
      </w:r>
    </w:p>
    <w:p w:rsidR="00344B68" w:rsidRPr="00507A42" w:rsidRDefault="00344B68" w:rsidP="00507A42">
      <w:pPr>
        <w:spacing w:line="480" w:lineRule="auto"/>
        <w:rPr>
          <w:sz w:val="24"/>
          <w:szCs w:val="24"/>
        </w:rPr>
      </w:pPr>
      <w:r w:rsidRPr="00507A42">
        <w:rPr>
          <w:rFonts w:hint="eastAsia"/>
          <w:sz w:val="24"/>
          <w:szCs w:val="24"/>
        </w:rPr>
        <w:t>【用法用量】</w:t>
      </w:r>
    </w:p>
    <w:p w:rsidR="00344B68" w:rsidRPr="00507A42" w:rsidRDefault="00344B68" w:rsidP="00507A42">
      <w:pPr>
        <w:spacing w:line="480" w:lineRule="auto"/>
        <w:rPr>
          <w:sz w:val="24"/>
          <w:szCs w:val="24"/>
        </w:rPr>
      </w:pPr>
      <w:r w:rsidRPr="00507A42">
        <w:rPr>
          <w:rFonts w:hint="eastAsia"/>
          <w:sz w:val="24"/>
          <w:szCs w:val="24"/>
        </w:rPr>
        <w:t>口服，一次</w:t>
      </w:r>
      <w:r w:rsidRPr="00507A42">
        <w:rPr>
          <w:rFonts w:hint="eastAsia"/>
          <w:sz w:val="24"/>
          <w:szCs w:val="24"/>
        </w:rPr>
        <w:t>2</w:t>
      </w:r>
      <w:r w:rsidRPr="00507A42">
        <w:rPr>
          <w:rFonts w:hint="eastAsia"/>
          <w:sz w:val="24"/>
          <w:szCs w:val="24"/>
        </w:rPr>
        <w:t>片，一日</w:t>
      </w:r>
      <w:r w:rsidRPr="00507A42">
        <w:rPr>
          <w:rFonts w:hint="eastAsia"/>
          <w:sz w:val="24"/>
          <w:szCs w:val="24"/>
        </w:rPr>
        <w:t>3</w:t>
      </w:r>
      <w:r w:rsidRPr="00507A42">
        <w:rPr>
          <w:rFonts w:hint="eastAsia"/>
          <w:sz w:val="24"/>
          <w:szCs w:val="24"/>
        </w:rPr>
        <w:t>次，</w:t>
      </w:r>
      <w:r w:rsidRPr="00507A42">
        <w:rPr>
          <w:rFonts w:hint="eastAsia"/>
          <w:sz w:val="24"/>
          <w:szCs w:val="24"/>
        </w:rPr>
        <w:t>4</w:t>
      </w:r>
      <w:r w:rsidRPr="00507A42">
        <w:rPr>
          <w:rFonts w:hint="eastAsia"/>
          <w:sz w:val="24"/>
          <w:szCs w:val="24"/>
        </w:rPr>
        <w:t>～</w:t>
      </w:r>
      <w:r w:rsidRPr="00507A42">
        <w:rPr>
          <w:rFonts w:hint="eastAsia"/>
          <w:sz w:val="24"/>
          <w:szCs w:val="24"/>
        </w:rPr>
        <w:t>6</w:t>
      </w:r>
      <w:r w:rsidRPr="00507A42">
        <w:rPr>
          <w:rFonts w:hint="eastAsia"/>
          <w:sz w:val="24"/>
          <w:szCs w:val="24"/>
        </w:rPr>
        <w:t>周为一个疗程。</w:t>
      </w:r>
    </w:p>
    <w:p w:rsidR="00344B68" w:rsidRPr="00507A42" w:rsidRDefault="00344B68" w:rsidP="00507A42">
      <w:pPr>
        <w:spacing w:line="480" w:lineRule="auto"/>
        <w:rPr>
          <w:sz w:val="24"/>
          <w:szCs w:val="24"/>
        </w:rPr>
      </w:pPr>
      <w:r w:rsidRPr="00507A42">
        <w:rPr>
          <w:rFonts w:hint="eastAsia"/>
          <w:sz w:val="24"/>
          <w:szCs w:val="24"/>
        </w:rPr>
        <w:t>【不良反应】</w:t>
      </w:r>
    </w:p>
    <w:p w:rsidR="00344B68" w:rsidRPr="00507A42" w:rsidRDefault="00344B68" w:rsidP="00507A42">
      <w:pPr>
        <w:spacing w:line="480" w:lineRule="auto"/>
        <w:rPr>
          <w:sz w:val="24"/>
          <w:szCs w:val="24"/>
        </w:rPr>
      </w:pPr>
      <w:r w:rsidRPr="00507A42">
        <w:rPr>
          <w:rFonts w:hint="eastAsia"/>
          <w:sz w:val="24"/>
          <w:szCs w:val="24"/>
        </w:rPr>
        <w:t>少数病人服用后，有口干、舌燥等反应，故临床热象明显者不宜使用。</w:t>
      </w:r>
    </w:p>
    <w:p w:rsidR="00344B68" w:rsidRPr="00507A42" w:rsidRDefault="00344B68" w:rsidP="00507A42">
      <w:pPr>
        <w:spacing w:line="480" w:lineRule="auto"/>
        <w:rPr>
          <w:sz w:val="24"/>
          <w:szCs w:val="24"/>
        </w:rPr>
      </w:pPr>
      <w:r w:rsidRPr="00507A42">
        <w:rPr>
          <w:rFonts w:hint="eastAsia"/>
          <w:sz w:val="24"/>
          <w:szCs w:val="24"/>
        </w:rPr>
        <w:t>【禁忌】</w:t>
      </w:r>
    </w:p>
    <w:p w:rsidR="00344B68" w:rsidRPr="00507A42" w:rsidRDefault="00344B68" w:rsidP="00507A42">
      <w:pPr>
        <w:spacing w:line="480" w:lineRule="auto"/>
        <w:rPr>
          <w:sz w:val="24"/>
          <w:szCs w:val="24"/>
        </w:rPr>
      </w:pPr>
      <w:r w:rsidRPr="00507A42">
        <w:rPr>
          <w:rFonts w:hint="eastAsia"/>
          <w:sz w:val="24"/>
          <w:szCs w:val="24"/>
        </w:rPr>
        <w:t xml:space="preserve">1  </w:t>
      </w:r>
      <w:r w:rsidRPr="00507A42">
        <w:rPr>
          <w:rFonts w:hint="eastAsia"/>
          <w:sz w:val="24"/>
          <w:szCs w:val="24"/>
        </w:rPr>
        <w:t>糖尿病酮症酸中毒者。</w:t>
      </w:r>
    </w:p>
    <w:p w:rsidR="00344B68" w:rsidRPr="00507A42" w:rsidRDefault="00344B68" w:rsidP="00507A42">
      <w:pPr>
        <w:spacing w:line="480" w:lineRule="auto"/>
        <w:rPr>
          <w:sz w:val="24"/>
          <w:szCs w:val="24"/>
        </w:rPr>
      </w:pPr>
      <w:r w:rsidRPr="00507A42">
        <w:rPr>
          <w:rFonts w:hint="eastAsia"/>
          <w:sz w:val="24"/>
          <w:szCs w:val="24"/>
        </w:rPr>
        <w:lastRenderedPageBreak/>
        <w:t xml:space="preserve">2  </w:t>
      </w:r>
      <w:r w:rsidRPr="00507A42">
        <w:rPr>
          <w:rFonts w:hint="eastAsia"/>
          <w:sz w:val="24"/>
          <w:szCs w:val="24"/>
        </w:rPr>
        <w:t>炎性肠病，结肠溃疡，部分性肠梗阻，易感染性。</w:t>
      </w:r>
    </w:p>
    <w:p w:rsidR="00344B68" w:rsidRPr="00507A42" w:rsidRDefault="00344B68" w:rsidP="00507A42">
      <w:pPr>
        <w:spacing w:line="480" w:lineRule="auto"/>
        <w:rPr>
          <w:sz w:val="24"/>
          <w:szCs w:val="24"/>
        </w:rPr>
      </w:pPr>
      <w:r w:rsidRPr="00507A42">
        <w:rPr>
          <w:rFonts w:hint="eastAsia"/>
          <w:sz w:val="24"/>
          <w:szCs w:val="24"/>
        </w:rPr>
        <w:t>【注意事项】</w:t>
      </w:r>
    </w:p>
    <w:p w:rsidR="00344B68" w:rsidRPr="00507A42" w:rsidRDefault="00344B68" w:rsidP="00507A42">
      <w:pPr>
        <w:spacing w:line="480" w:lineRule="auto"/>
        <w:rPr>
          <w:sz w:val="24"/>
          <w:szCs w:val="24"/>
        </w:rPr>
      </w:pPr>
      <w:r w:rsidRPr="00507A42">
        <w:rPr>
          <w:rFonts w:hint="eastAsia"/>
          <w:sz w:val="24"/>
          <w:szCs w:val="24"/>
        </w:rPr>
        <w:t>1.</w:t>
      </w:r>
      <w:r w:rsidRPr="00507A42">
        <w:rPr>
          <w:rFonts w:hint="eastAsia"/>
          <w:sz w:val="24"/>
          <w:szCs w:val="24"/>
        </w:rPr>
        <w:t>儿童应在医师指导下使用。</w:t>
      </w:r>
      <w:r w:rsidRPr="00507A42">
        <w:rPr>
          <w:rFonts w:hint="eastAsia"/>
          <w:sz w:val="24"/>
          <w:szCs w:val="24"/>
        </w:rPr>
        <w:t xml:space="preserve"> 2.</w:t>
      </w:r>
      <w:r w:rsidRPr="00507A42">
        <w:rPr>
          <w:rFonts w:hint="eastAsia"/>
          <w:sz w:val="24"/>
          <w:szCs w:val="24"/>
        </w:rPr>
        <w:t>对本品过敏者禁用，过敏体质者慎用。</w:t>
      </w:r>
    </w:p>
    <w:p w:rsidR="00344B68" w:rsidRPr="00507A42" w:rsidRDefault="00344B68" w:rsidP="00507A42">
      <w:pPr>
        <w:spacing w:line="480" w:lineRule="auto"/>
        <w:rPr>
          <w:sz w:val="24"/>
          <w:szCs w:val="24"/>
        </w:rPr>
      </w:pPr>
      <w:r w:rsidRPr="00507A42">
        <w:rPr>
          <w:rFonts w:hint="eastAsia"/>
          <w:sz w:val="24"/>
          <w:szCs w:val="24"/>
        </w:rPr>
        <w:t>【特殊人群用药】</w:t>
      </w:r>
    </w:p>
    <w:p w:rsidR="00344B68" w:rsidRPr="00507A42" w:rsidRDefault="00344B68" w:rsidP="00507A42">
      <w:pPr>
        <w:spacing w:line="480" w:lineRule="auto"/>
        <w:rPr>
          <w:sz w:val="24"/>
          <w:szCs w:val="24"/>
        </w:rPr>
      </w:pPr>
      <w:r w:rsidRPr="00507A42">
        <w:rPr>
          <w:rFonts w:hint="eastAsia"/>
          <w:sz w:val="24"/>
          <w:szCs w:val="24"/>
        </w:rPr>
        <w:t>老人注意事项：</w:t>
      </w:r>
    </w:p>
    <w:p w:rsidR="00344B68" w:rsidRPr="00507A42" w:rsidRDefault="00344B68" w:rsidP="00507A42">
      <w:pPr>
        <w:spacing w:line="480" w:lineRule="auto"/>
        <w:rPr>
          <w:sz w:val="24"/>
          <w:szCs w:val="24"/>
        </w:rPr>
      </w:pPr>
      <w:r w:rsidRPr="00507A42">
        <w:rPr>
          <w:rFonts w:hint="eastAsia"/>
          <w:sz w:val="24"/>
          <w:szCs w:val="24"/>
        </w:rPr>
        <w:t>酌减或遵医嘱。</w:t>
      </w:r>
    </w:p>
    <w:p w:rsidR="00344B68" w:rsidRPr="00507A42" w:rsidRDefault="00344B68" w:rsidP="00507A42">
      <w:pPr>
        <w:spacing w:line="480" w:lineRule="auto"/>
        <w:rPr>
          <w:sz w:val="24"/>
          <w:szCs w:val="24"/>
        </w:rPr>
      </w:pPr>
      <w:r w:rsidRPr="00507A42">
        <w:rPr>
          <w:rFonts w:hint="eastAsia"/>
          <w:sz w:val="24"/>
          <w:szCs w:val="24"/>
        </w:rPr>
        <w:t>【药物相互作用】</w:t>
      </w:r>
    </w:p>
    <w:p w:rsidR="00344B68" w:rsidRPr="00507A42" w:rsidRDefault="00344B68" w:rsidP="00507A42">
      <w:pPr>
        <w:spacing w:line="480" w:lineRule="auto"/>
        <w:rPr>
          <w:sz w:val="24"/>
          <w:szCs w:val="24"/>
        </w:rPr>
      </w:pPr>
      <w:r w:rsidRPr="00507A42">
        <w:rPr>
          <w:rFonts w:hint="eastAsia"/>
          <w:sz w:val="24"/>
          <w:szCs w:val="24"/>
        </w:rPr>
        <w:t>尚不明确。</w:t>
      </w:r>
    </w:p>
    <w:p w:rsidR="00344B68" w:rsidRPr="00507A42" w:rsidRDefault="00344B68" w:rsidP="00507A42">
      <w:pPr>
        <w:spacing w:line="480" w:lineRule="auto"/>
        <w:rPr>
          <w:sz w:val="24"/>
          <w:szCs w:val="24"/>
        </w:rPr>
      </w:pPr>
      <w:r w:rsidRPr="00507A42">
        <w:rPr>
          <w:rFonts w:hint="eastAsia"/>
          <w:sz w:val="24"/>
          <w:szCs w:val="24"/>
        </w:rPr>
        <w:t>【药理作用】</w:t>
      </w:r>
    </w:p>
    <w:p w:rsidR="00344B68" w:rsidRPr="00507A42" w:rsidRDefault="00344B68" w:rsidP="00507A42">
      <w:pPr>
        <w:spacing w:line="480" w:lineRule="auto"/>
        <w:rPr>
          <w:sz w:val="24"/>
          <w:szCs w:val="24"/>
        </w:rPr>
      </w:pPr>
      <w:r w:rsidRPr="00507A42">
        <w:rPr>
          <w:rFonts w:hint="eastAsia"/>
          <w:sz w:val="24"/>
          <w:szCs w:val="24"/>
        </w:rPr>
        <w:t>1.</w:t>
      </w:r>
      <w:r w:rsidRPr="00507A42">
        <w:rPr>
          <w:rFonts w:hint="eastAsia"/>
          <w:sz w:val="24"/>
          <w:szCs w:val="24"/>
        </w:rPr>
        <w:t>蜜环菌粉和中枢抑制剂戊巴比妥钠有协同作用，两者均能延长小鼠的睡眠时间，对中枢兴奋药五烯四氮唑有拮抗作用，能降低尼古丁引起的小鼠死亡率，并能使小鼠自由活动数减少，能增加犬的脑血流量和冠状动脉血流量。</w:t>
      </w:r>
    </w:p>
    <w:p w:rsidR="00344B68" w:rsidRPr="00507A42" w:rsidRDefault="00344B68" w:rsidP="00507A42">
      <w:pPr>
        <w:spacing w:line="480" w:lineRule="auto"/>
        <w:rPr>
          <w:sz w:val="24"/>
          <w:szCs w:val="24"/>
        </w:rPr>
      </w:pPr>
      <w:r w:rsidRPr="00507A42">
        <w:rPr>
          <w:rFonts w:hint="eastAsia"/>
          <w:sz w:val="24"/>
          <w:szCs w:val="24"/>
        </w:rPr>
        <w:t>2.</w:t>
      </w:r>
      <w:r w:rsidRPr="00507A42">
        <w:rPr>
          <w:rFonts w:hint="eastAsia"/>
          <w:sz w:val="24"/>
          <w:szCs w:val="24"/>
        </w:rPr>
        <w:t>黄芪多糖是黄芪的主要活性成份，生理学、生化学、形态学等十七项指标一致表明：“黄芪多糖对急梗犬心有改善心肌收缩性能，缩小心肌梗塞面积，减轻心肌损伤作用”。血液动力学研究表明对微循环有一定改善作用。</w:t>
      </w:r>
    </w:p>
    <w:p w:rsidR="00344B68" w:rsidRPr="00507A42" w:rsidRDefault="00344B68" w:rsidP="00507A42">
      <w:pPr>
        <w:spacing w:line="480" w:lineRule="auto"/>
        <w:rPr>
          <w:sz w:val="24"/>
          <w:szCs w:val="24"/>
        </w:rPr>
      </w:pPr>
      <w:r w:rsidRPr="00507A42">
        <w:rPr>
          <w:rFonts w:hint="eastAsia"/>
          <w:sz w:val="24"/>
          <w:szCs w:val="24"/>
        </w:rPr>
        <w:t>3.</w:t>
      </w:r>
      <w:r w:rsidRPr="00507A42">
        <w:rPr>
          <w:rFonts w:hint="eastAsia"/>
          <w:sz w:val="24"/>
          <w:szCs w:val="24"/>
        </w:rPr>
        <w:t>黄芪多糖能对环磷酸胺或强的松龙的免疫抑制作用有完全及部分对抗作用。</w:t>
      </w:r>
    </w:p>
    <w:p w:rsidR="00344B68" w:rsidRPr="00507A42" w:rsidRDefault="00344B68" w:rsidP="00507A42">
      <w:pPr>
        <w:spacing w:line="480" w:lineRule="auto"/>
        <w:rPr>
          <w:sz w:val="24"/>
          <w:szCs w:val="24"/>
        </w:rPr>
      </w:pPr>
      <w:r w:rsidRPr="00507A42">
        <w:rPr>
          <w:rFonts w:hint="eastAsia"/>
          <w:sz w:val="24"/>
          <w:szCs w:val="24"/>
        </w:rPr>
        <w:t>4.</w:t>
      </w:r>
      <w:r w:rsidRPr="00507A42">
        <w:rPr>
          <w:rFonts w:hint="eastAsia"/>
          <w:sz w:val="24"/>
          <w:szCs w:val="24"/>
        </w:rPr>
        <w:t>黄芪多糖对人淋巴细胞，小鼠吞噬细胞和中性粒细胞有接活化作用。黄芪多糖对上述三种细胞无毒性，但直接活化作用不明显。黄芪多糖对</w:t>
      </w:r>
      <w:r w:rsidRPr="00507A42">
        <w:rPr>
          <w:rFonts w:hint="eastAsia"/>
          <w:sz w:val="24"/>
          <w:szCs w:val="24"/>
        </w:rPr>
        <w:t>NK</w:t>
      </w:r>
      <w:r w:rsidRPr="00507A42">
        <w:rPr>
          <w:rFonts w:hint="eastAsia"/>
          <w:sz w:val="24"/>
          <w:szCs w:val="24"/>
        </w:rPr>
        <w:t>细胞活性也有增强作用。</w:t>
      </w:r>
    </w:p>
    <w:p w:rsidR="00344B68" w:rsidRPr="00507A42" w:rsidRDefault="00344B68" w:rsidP="00507A42">
      <w:pPr>
        <w:spacing w:line="480" w:lineRule="auto"/>
        <w:rPr>
          <w:sz w:val="24"/>
          <w:szCs w:val="24"/>
        </w:rPr>
      </w:pPr>
      <w:r w:rsidRPr="00507A42">
        <w:rPr>
          <w:rFonts w:hint="eastAsia"/>
          <w:sz w:val="24"/>
          <w:szCs w:val="24"/>
        </w:rPr>
        <w:t>5.</w:t>
      </w:r>
      <w:r w:rsidRPr="00507A42">
        <w:rPr>
          <w:rFonts w:hint="eastAsia"/>
          <w:sz w:val="24"/>
          <w:szCs w:val="24"/>
        </w:rPr>
        <w:t>黄芪多糖参与机体代谢，可能是促进蛋白质更新的有效成份。</w:t>
      </w:r>
    </w:p>
    <w:p w:rsidR="00344B68" w:rsidRPr="00507A42" w:rsidRDefault="00344B68" w:rsidP="00507A42">
      <w:pPr>
        <w:spacing w:line="480" w:lineRule="auto"/>
        <w:rPr>
          <w:sz w:val="24"/>
          <w:szCs w:val="24"/>
        </w:rPr>
      </w:pPr>
      <w:r w:rsidRPr="00507A42">
        <w:rPr>
          <w:rFonts w:hint="eastAsia"/>
          <w:sz w:val="24"/>
          <w:szCs w:val="24"/>
        </w:rPr>
        <w:t>6.</w:t>
      </w:r>
      <w:r w:rsidRPr="00507A42">
        <w:rPr>
          <w:rFonts w:hint="eastAsia"/>
          <w:sz w:val="24"/>
          <w:szCs w:val="24"/>
        </w:rPr>
        <w:t>黄芪多糖具有一定的抗肿瘤作用。</w:t>
      </w:r>
    </w:p>
    <w:p w:rsidR="00344B68" w:rsidRPr="00507A42" w:rsidRDefault="00344B68" w:rsidP="00507A42">
      <w:pPr>
        <w:spacing w:line="480" w:lineRule="auto"/>
        <w:rPr>
          <w:sz w:val="24"/>
          <w:szCs w:val="24"/>
        </w:rPr>
      </w:pPr>
      <w:r w:rsidRPr="00507A42">
        <w:rPr>
          <w:rFonts w:hint="eastAsia"/>
          <w:sz w:val="24"/>
          <w:szCs w:val="24"/>
        </w:rPr>
        <w:t>7.</w:t>
      </w:r>
      <w:r w:rsidRPr="00507A42">
        <w:rPr>
          <w:rFonts w:hint="eastAsia"/>
          <w:sz w:val="24"/>
          <w:szCs w:val="24"/>
        </w:rPr>
        <w:t>黄芪多糖具有耐低温、抗缺氧，抗辐射、抗疲劳等应激作用。黄芪的抗疲劳作用是通过增强肾上腺皮质功能而产生的。</w:t>
      </w:r>
    </w:p>
    <w:p w:rsidR="00344B68" w:rsidRPr="00507A42" w:rsidRDefault="00344B68" w:rsidP="00507A42">
      <w:pPr>
        <w:spacing w:line="480" w:lineRule="auto"/>
        <w:rPr>
          <w:sz w:val="24"/>
          <w:szCs w:val="24"/>
        </w:rPr>
      </w:pPr>
      <w:r w:rsidRPr="00507A42">
        <w:rPr>
          <w:rFonts w:hint="eastAsia"/>
          <w:sz w:val="24"/>
          <w:szCs w:val="24"/>
        </w:rPr>
        <w:lastRenderedPageBreak/>
        <w:t>【贮藏】</w:t>
      </w:r>
    </w:p>
    <w:p w:rsidR="00344B68" w:rsidRPr="00507A42" w:rsidRDefault="00344B68" w:rsidP="00507A42">
      <w:pPr>
        <w:spacing w:line="480" w:lineRule="auto"/>
        <w:rPr>
          <w:sz w:val="24"/>
          <w:szCs w:val="24"/>
        </w:rPr>
      </w:pPr>
      <w:r w:rsidRPr="00507A42">
        <w:rPr>
          <w:rFonts w:hint="eastAsia"/>
          <w:sz w:val="24"/>
          <w:szCs w:val="24"/>
        </w:rPr>
        <w:t>密封保存。</w:t>
      </w:r>
    </w:p>
    <w:p w:rsidR="00344B68" w:rsidRPr="00507A42" w:rsidRDefault="00344B68" w:rsidP="00507A42">
      <w:pPr>
        <w:spacing w:line="480" w:lineRule="auto"/>
        <w:rPr>
          <w:sz w:val="24"/>
          <w:szCs w:val="24"/>
        </w:rPr>
      </w:pPr>
      <w:r w:rsidRPr="00507A42">
        <w:rPr>
          <w:rFonts w:hint="eastAsia"/>
          <w:sz w:val="24"/>
          <w:szCs w:val="24"/>
        </w:rPr>
        <w:t>【有效期】</w:t>
      </w:r>
    </w:p>
    <w:p w:rsidR="00344B68" w:rsidRPr="00507A42" w:rsidRDefault="00344B68" w:rsidP="00507A42">
      <w:pPr>
        <w:spacing w:line="480" w:lineRule="auto"/>
        <w:rPr>
          <w:sz w:val="24"/>
          <w:szCs w:val="24"/>
        </w:rPr>
      </w:pPr>
      <w:r w:rsidRPr="00507A42">
        <w:rPr>
          <w:rFonts w:hint="eastAsia"/>
          <w:sz w:val="24"/>
          <w:szCs w:val="24"/>
        </w:rPr>
        <w:t>24</w:t>
      </w:r>
      <w:r w:rsidRPr="00507A42">
        <w:rPr>
          <w:rFonts w:hint="eastAsia"/>
          <w:sz w:val="24"/>
          <w:szCs w:val="24"/>
        </w:rPr>
        <w:t>个月</w:t>
      </w:r>
    </w:p>
    <w:p w:rsidR="00344B68" w:rsidRPr="00507A42" w:rsidRDefault="00344B68" w:rsidP="00507A42">
      <w:pPr>
        <w:spacing w:line="480" w:lineRule="auto"/>
        <w:rPr>
          <w:sz w:val="24"/>
          <w:szCs w:val="24"/>
        </w:rPr>
      </w:pPr>
      <w:r w:rsidRPr="00507A42">
        <w:rPr>
          <w:rFonts w:hint="eastAsia"/>
          <w:sz w:val="24"/>
          <w:szCs w:val="24"/>
        </w:rPr>
        <w:t>【批准文号】</w:t>
      </w:r>
    </w:p>
    <w:p w:rsidR="00344B68" w:rsidRPr="00507A42" w:rsidRDefault="00344B68" w:rsidP="00507A42">
      <w:pPr>
        <w:spacing w:line="480" w:lineRule="auto"/>
        <w:rPr>
          <w:sz w:val="24"/>
          <w:szCs w:val="24"/>
        </w:rPr>
      </w:pPr>
      <w:r w:rsidRPr="00507A42">
        <w:rPr>
          <w:rFonts w:hint="eastAsia"/>
          <w:sz w:val="24"/>
          <w:szCs w:val="24"/>
        </w:rPr>
        <w:t>国药准字</w:t>
      </w:r>
      <w:r w:rsidRPr="00507A42">
        <w:rPr>
          <w:rFonts w:hint="eastAsia"/>
          <w:sz w:val="24"/>
          <w:szCs w:val="24"/>
        </w:rPr>
        <w:t>H14022944</w:t>
      </w:r>
    </w:p>
    <w:p w:rsidR="00344B68" w:rsidRPr="00507A42" w:rsidRDefault="00344B68" w:rsidP="00507A42">
      <w:pPr>
        <w:spacing w:line="480" w:lineRule="auto"/>
        <w:rPr>
          <w:sz w:val="24"/>
          <w:szCs w:val="24"/>
        </w:rPr>
      </w:pPr>
      <w:r w:rsidRPr="00507A42">
        <w:rPr>
          <w:rFonts w:hint="eastAsia"/>
          <w:sz w:val="24"/>
          <w:szCs w:val="24"/>
        </w:rPr>
        <w:t>【生产企业】</w:t>
      </w:r>
    </w:p>
    <w:p w:rsidR="00344B68" w:rsidRPr="00507A42" w:rsidRDefault="00344B68" w:rsidP="00507A42">
      <w:pPr>
        <w:spacing w:line="480" w:lineRule="auto"/>
        <w:rPr>
          <w:sz w:val="24"/>
          <w:szCs w:val="24"/>
        </w:rPr>
      </w:pPr>
      <w:r w:rsidRPr="00507A42">
        <w:rPr>
          <w:rFonts w:hint="eastAsia"/>
          <w:sz w:val="24"/>
          <w:szCs w:val="24"/>
        </w:rPr>
        <w:t>企业名称：山西康欣药业有限公司</w:t>
      </w:r>
    </w:p>
    <w:p w:rsidR="00B2636A" w:rsidRPr="00507A42" w:rsidRDefault="00344B68" w:rsidP="00507A42">
      <w:pPr>
        <w:spacing w:line="480" w:lineRule="auto"/>
        <w:rPr>
          <w:sz w:val="24"/>
          <w:szCs w:val="24"/>
        </w:rPr>
      </w:pPr>
      <w:r w:rsidRPr="00507A42">
        <w:rPr>
          <w:rFonts w:hint="eastAsia"/>
          <w:sz w:val="24"/>
          <w:szCs w:val="24"/>
        </w:rPr>
        <w:t>生产地址：山西省文水县西环路</w:t>
      </w:r>
      <w:r w:rsidRPr="00507A42">
        <w:rPr>
          <w:rFonts w:hint="eastAsia"/>
          <w:sz w:val="24"/>
          <w:szCs w:val="24"/>
        </w:rPr>
        <w:t>1</w:t>
      </w:r>
      <w:r w:rsidRPr="00507A42">
        <w:rPr>
          <w:rFonts w:hint="eastAsia"/>
          <w:sz w:val="24"/>
          <w:szCs w:val="24"/>
        </w:rPr>
        <w:t>号</w:t>
      </w:r>
    </w:p>
    <w:sectPr w:rsidR="00B2636A" w:rsidRPr="00507A42" w:rsidSect="00344B68">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90F" w:rsidRDefault="00B4590F" w:rsidP="00344B68">
      <w:r>
        <w:separator/>
      </w:r>
    </w:p>
  </w:endnote>
  <w:endnote w:type="continuationSeparator" w:id="1">
    <w:p w:rsidR="00B4590F" w:rsidRDefault="00B4590F" w:rsidP="00344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90F" w:rsidRDefault="00B4590F" w:rsidP="00344B68">
      <w:r>
        <w:separator/>
      </w:r>
    </w:p>
  </w:footnote>
  <w:footnote w:type="continuationSeparator" w:id="1">
    <w:p w:rsidR="00B4590F" w:rsidRDefault="00B4590F" w:rsidP="00344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B68"/>
    <w:rsid w:val="00344B68"/>
    <w:rsid w:val="00507A42"/>
    <w:rsid w:val="00B2636A"/>
    <w:rsid w:val="00B4590F"/>
    <w:rsid w:val="00B81D6D"/>
    <w:rsid w:val="00FC5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B68"/>
    <w:rPr>
      <w:sz w:val="18"/>
      <w:szCs w:val="18"/>
    </w:rPr>
  </w:style>
  <w:style w:type="paragraph" w:styleId="a4">
    <w:name w:val="footer"/>
    <w:basedOn w:val="a"/>
    <w:link w:val="Char0"/>
    <w:uiPriority w:val="99"/>
    <w:semiHidden/>
    <w:unhideWhenUsed/>
    <w:rsid w:val="00344B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B68"/>
    <w:rPr>
      <w:sz w:val="18"/>
      <w:szCs w:val="18"/>
    </w:rPr>
  </w:style>
  <w:style w:type="paragraph" w:styleId="a5">
    <w:name w:val="Normal (Web)"/>
    <w:basedOn w:val="a"/>
    <w:uiPriority w:val="99"/>
    <w:semiHidden/>
    <w:unhideWhenUsed/>
    <w:rsid w:val="00344B6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44B68"/>
    <w:rPr>
      <w:color w:val="0000FF"/>
      <w:u w:val="single"/>
    </w:rPr>
  </w:style>
  <w:style w:type="character" w:styleId="a7">
    <w:name w:val="Strong"/>
    <w:basedOn w:val="a0"/>
    <w:uiPriority w:val="22"/>
    <w:qFormat/>
    <w:rsid w:val="00344B68"/>
    <w:rPr>
      <w:b/>
      <w:bCs/>
    </w:rPr>
  </w:style>
  <w:style w:type="paragraph" w:styleId="a8">
    <w:name w:val="Balloon Text"/>
    <w:basedOn w:val="a"/>
    <w:link w:val="Char1"/>
    <w:uiPriority w:val="99"/>
    <w:semiHidden/>
    <w:unhideWhenUsed/>
    <w:rsid w:val="00507A42"/>
    <w:rPr>
      <w:sz w:val="18"/>
      <w:szCs w:val="18"/>
    </w:rPr>
  </w:style>
  <w:style w:type="character" w:customStyle="1" w:styleId="Char1">
    <w:name w:val="批注框文本 Char"/>
    <w:basedOn w:val="a0"/>
    <w:link w:val="a8"/>
    <w:uiPriority w:val="99"/>
    <w:semiHidden/>
    <w:rsid w:val="00507A42"/>
    <w:rPr>
      <w:sz w:val="18"/>
      <w:szCs w:val="18"/>
    </w:rPr>
  </w:style>
</w:styles>
</file>

<file path=word/webSettings.xml><?xml version="1.0" encoding="utf-8"?>
<w:webSettings xmlns:r="http://schemas.openxmlformats.org/officeDocument/2006/relationships" xmlns:w="http://schemas.openxmlformats.org/wordprocessingml/2006/main">
  <w:divs>
    <w:div w:id="21298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dc:creator>
  <cp:keywords/>
  <dc:description/>
  <cp:lastModifiedBy>TCL</cp:lastModifiedBy>
  <cp:revision>3</cp:revision>
  <dcterms:created xsi:type="dcterms:W3CDTF">2015-11-24T05:09:00Z</dcterms:created>
  <dcterms:modified xsi:type="dcterms:W3CDTF">2015-11-24T07:27:00Z</dcterms:modified>
</cp:coreProperties>
</file>